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2103"/>
        <w:gridCol w:w="1857"/>
        <w:gridCol w:w="2042"/>
        <w:gridCol w:w="1966"/>
        <w:gridCol w:w="2305"/>
        <w:gridCol w:w="2001"/>
      </w:tblGrid>
      <w:tr w:rsidR="00A52281" w14:paraId="498C90F0" w14:textId="77777777" w:rsidTr="001C4935">
        <w:tc>
          <w:tcPr>
            <w:tcW w:w="1724" w:type="dxa"/>
          </w:tcPr>
          <w:p w14:paraId="3C04BB5C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4024" w:type="dxa"/>
            <w:gridSpan w:val="2"/>
          </w:tcPr>
          <w:p w14:paraId="1C949303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</w:t>
            </w:r>
          </w:p>
        </w:tc>
        <w:tc>
          <w:tcPr>
            <w:tcW w:w="4058" w:type="dxa"/>
            <w:gridSpan w:val="2"/>
          </w:tcPr>
          <w:p w14:paraId="0AD8A4B9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</w:t>
            </w:r>
          </w:p>
        </w:tc>
        <w:tc>
          <w:tcPr>
            <w:tcW w:w="4368" w:type="dxa"/>
            <w:gridSpan w:val="2"/>
          </w:tcPr>
          <w:p w14:paraId="3433FD63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</w:t>
            </w:r>
          </w:p>
        </w:tc>
      </w:tr>
      <w:tr w:rsidR="00A52281" w14:paraId="3E55B92A" w14:textId="77777777" w:rsidTr="001C4935">
        <w:tc>
          <w:tcPr>
            <w:tcW w:w="1724" w:type="dxa"/>
          </w:tcPr>
          <w:p w14:paraId="30A11617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Half term</w:t>
            </w:r>
          </w:p>
        </w:tc>
        <w:tc>
          <w:tcPr>
            <w:tcW w:w="2106" w:type="dxa"/>
          </w:tcPr>
          <w:p w14:paraId="2ED92E19" w14:textId="77777777" w:rsidR="00A52281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 1</w:t>
            </w:r>
          </w:p>
          <w:p w14:paraId="5CCA4255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(6 weeks)</w:t>
            </w:r>
          </w:p>
        </w:tc>
        <w:tc>
          <w:tcPr>
            <w:tcW w:w="1918" w:type="dxa"/>
          </w:tcPr>
          <w:p w14:paraId="565F9B22" w14:textId="77777777" w:rsidR="00A52281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 2</w:t>
            </w:r>
          </w:p>
          <w:p w14:paraId="2CCF428A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(7 weeks)</w:t>
            </w:r>
          </w:p>
        </w:tc>
        <w:tc>
          <w:tcPr>
            <w:tcW w:w="2076" w:type="dxa"/>
          </w:tcPr>
          <w:p w14:paraId="26388426" w14:textId="77777777" w:rsidR="00A52281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1</w:t>
            </w:r>
          </w:p>
          <w:p w14:paraId="61325B60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(6 weeks)</w:t>
            </w:r>
          </w:p>
        </w:tc>
        <w:tc>
          <w:tcPr>
            <w:tcW w:w="1982" w:type="dxa"/>
          </w:tcPr>
          <w:p w14:paraId="63E86D35" w14:textId="77777777" w:rsidR="00A52281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2</w:t>
            </w:r>
          </w:p>
          <w:p w14:paraId="66B26357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(5 weeks)</w:t>
            </w:r>
          </w:p>
        </w:tc>
        <w:tc>
          <w:tcPr>
            <w:tcW w:w="2340" w:type="dxa"/>
          </w:tcPr>
          <w:p w14:paraId="6499FFAF" w14:textId="77777777" w:rsidR="00A52281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1</w:t>
            </w:r>
          </w:p>
          <w:p w14:paraId="02F2B8D1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(6 weeks)</w:t>
            </w:r>
          </w:p>
        </w:tc>
        <w:tc>
          <w:tcPr>
            <w:tcW w:w="2028" w:type="dxa"/>
          </w:tcPr>
          <w:p w14:paraId="34A8CE0B" w14:textId="77777777" w:rsidR="00A52281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2</w:t>
            </w:r>
          </w:p>
          <w:p w14:paraId="4AF5449B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(7 weeks)</w:t>
            </w:r>
          </w:p>
        </w:tc>
      </w:tr>
      <w:tr w:rsidR="00A52281" w14:paraId="7558E7F5" w14:textId="77777777" w:rsidTr="001C4935">
        <w:tc>
          <w:tcPr>
            <w:tcW w:w="1724" w:type="dxa"/>
          </w:tcPr>
          <w:p w14:paraId="79AD4557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Theme</w:t>
            </w:r>
          </w:p>
        </w:tc>
        <w:tc>
          <w:tcPr>
            <w:tcW w:w="2106" w:type="dxa"/>
          </w:tcPr>
          <w:p w14:paraId="074A0695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Making Connections</w:t>
            </w:r>
          </w:p>
        </w:tc>
        <w:tc>
          <w:tcPr>
            <w:tcW w:w="1918" w:type="dxa"/>
          </w:tcPr>
          <w:p w14:paraId="3DEB2BDD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Animals</w:t>
            </w:r>
          </w:p>
        </w:tc>
        <w:tc>
          <w:tcPr>
            <w:tcW w:w="2076" w:type="dxa"/>
          </w:tcPr>
          <w:p w14:paraId="01FE9DCC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Famous People</w:t>
            </w:r>
          </w:p>
        </w:tc>
        <w:tc>
          <w:tcPr>
            <w:tcW w:w="1982" w:type="dxa"/>
          </w:tcPr>
          <w:p w14:paraId="1FF84CCA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Rainforests</w:t>
            </w:r>
          </w:p>
        </w:tc>
        <w:tc>
          <w:tcPr>
            <w:tcW w:w="2340" w:type="dxa"/>
          </w:tcPr>
          <w:p w14:paraId="13A6A546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Fantasy</w:t>
            </w:r>
          </w:p>
        </w:tc>
        <w:tc>
          <w:tcPr>
            <w:tcW w:w="2028" w:type="dxa"/>
          </w:tcPr>
          <w:p w14:paraId="7B1F2845" w14:textId="77777777" w:rsidR="00A52281" w:rsidRPr="0012184C" w:rsidRDefault="00A52281" w:rsidP="001C4935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The community</w:t>
            </w:r>
          </w:p>
        </w:tc>
      </w:tr>
      <w:tr w:rsidR="00A52281" w14:paraId="039ED134" w14:textId="77777777" w:rsidTr="001C4935">
        <w:trPr>
          <w:trHeight w:val="409"/>
        </w:trPr>
        <w:tc>
          <w:tcPr>
            <w:tcW w:w="1724" w:type="dxa"/>
            <w:vMerge w:val="restart"/>
          </w:tcPr>
          <w:p w14:paraId="6EC79CCF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 xml:space="preserve">Subjects </w:t>
            </w:r>
          </w:p>
          <w:p w14:paraId="7AD7A64F" w14:textId="77777777" w:rsidR="00A52281" w:rsidRPr="0012184C" w:rsidRDefault="00A52281" w:rsidP="001C4935">
            <w:pPr>
              <w:rPr>
                <w:rFonts w:ascii="Maiandra GD" w:hAnsi="Maiandra GD"/>
                <w:b/>
                <w:sz w:val="32"/>
              </w:rPr>
            </w:pPr>
            <w:r w:rsidRPr="0012184C">
              <w:rPr>
                <w:rFonts w:ascii="Maiandra GD" w:hAnsi="Maiandra GD"/>
                <w:b/>
                <w:sz w:val="32"/>
              </w:rPr>
              <w:t>Fixed</w:t>
            </w:r>
          </w:p>
          <w:p w14:paraId="3E14214E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Flexible</w:t>
            </w:r>
          </w:p>
        </w:tc>
        <w:tc>
          <w:tcPr>
            <w:tcW w:w="2106" w:type="dxa"/>
            <w:shd w:val="clear" w:color="auto" w:fill="7030A0"/>
          </w:tcPr>
          <w:p w14:paraId="254E89E0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Electricity (6 lessons)</w:t>
            </w:r>
          </w:p>
        </w:tc>
        <w:tc>
          <w:tcPr>
            <w:tcW w:w="1918" w:type="dxa"/>
            <w:shd w:val="clear" w:color="auto" w:fill="7030A0"/>
          </w:tcPr>
          <w:p w14:paraId="510C165D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Animals including humans (7 lessons)</w:t>
            </w:r>
          </w:p>
        </w:tc>
        <w:tc>
          <w:tcPr>
            <w:tcW w:w="2076" w:type="dxa"/>
            <w:shd w:val="clear" w:color="auto" w:fill="7030A0"/>
          </w:tcPr>
          <w:p w14:paraId="57C2CC45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Sound (6 lessons)</w:t>
            </w:r>
          </w:p>
        </w:tc>
        <w:tc>
          <w:tcPr>
            <w:tcW w:w="1982" w:type="dxa"/>
            <w:shd w:val="clear" w:color="auto" w:fill="7030A0"/>
          </w:tcPr>
          <w:p w14:paraId="67234EC7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Living things and their habitat (6 lessons)</w:t>
            </w:r>
          </w:p>
        </w:tc>
        <w:tc>
          <w:tcPr>
            <w:tcW w:w="2340" w:type="dxa"/>
            <w:shd w:val="clear" w:color="auto" w:fill="7030A0"/>
          </w:tcPr>
          <w:p w14:paraId="50920EB8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States of Matter (5 lessons)</w:t>
            </w:r>
          </w:p>
        </w:tc>
        <w:tc>
          <w:tcPr>
            <w:tcW w:w="2028" w:type="dxa"/>
            <w:shd w:val="clear" w:color="auto" w:fill="7030A0"/>
          </w:tcPr>
          <w:p w14:paraId="0E4B8E4D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Living things and their habitats (6 lessons)</w:t>
            </w:r>
          </w:p>
        </w:tc>
      </w:tr>
      <w:tr w:rsidR="00A52281" w14:paraId="1D31DDDD" w14:textId="77777777" w:rsidTr="001C4935">
        <w:trPr>
          <w:trHeight w:val="288"/>
        </w:trPr>
        <w:tc>
          <w:tcPr>
            <w:tcW w:w="1724" w:type="dxa"/>
            <w:vMerge/>
          </w:tcPr>
          <w:p w14:paraId="7ECC7853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A6A6A6" w:themeFill="background1" w:themeFillShade="A6"/>
          </w:tcPr>
          <w:p w14:paraId="0531107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Coding crash course (6 lessons)</w:t>
            </w:r>
          </w:p>
          <w:p w14:paraId="4650CED7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251BD76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Coding (6 lessons)</w:t>
            </w:r>
          </w:p>
        </w:tc>
        <w:tc>
          <w:tcPr>
            <w:tcW w:w="1918" w:type="dxa"/>
            <w:shd w:val="clear" w:color="auto" w:fill="A6A6A6" w:themeFill="background1" w:themeFillShade="A6"/>
          </w:tcPr>
          <w:p w14:paraId="3822BD2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Online Safety (4 lessons)</w:t>
            </w:r>
          </w:p>
        </w:tc>
        <w:tc>
          <w:tcPr>
            <w:tcW w:w="2076" w:type="dxa"/>
            <w:shd w:val="clear" w:color="auto" w:fill="A6A6A6" w:themeFill="background1" w:themeFillShade="A6"/>
          </w:tcPr>
          <w:p w14:paraId="27BFEA0C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Spreadsheets (5 weeks)</w:t>
            </w:r>
          </w:p>
        </w:tc>
        <w:tc>
          <w:tcPr>
            <w:tcW w:w="1982" w:type="dxa"/>
            <w:shd w:val="clear" w:color="auto" w:fill="A6A6A6" w:themeFill="background1" w:themeFillShade="A6"/>
          </w:tcPr>
          <w:p w14:paraId="08829685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Writing for different audiences (5 weeks)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14:paraId="14D51CB9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Logo (4 weeks)</w:t>
            </w:r>
            <w:r w:rsidRPr="009F0C0B">
              <w:rPr>
                <w:rFonts w:ascii="Maiandra GD" w:hAnsi="Maiandra GD"/>
                <w:sz w:val="18"/>
                <w:szCs w:val="18"/>
              </w:rPr>
              <w:br/>
            </w:r>
          </w:p>
          <w:p w14:paraId="4EBBA5B8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0FD16CBF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6A6A6" w:themeFill="background1" w:themeFillShade="A6"/>
          </w:tcPr>
          <w:p w14:paraId="70459A40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Animation (3 weeks)</w:t>
            </w:r>
          </w:p>
          <w:p w14:paraId="393B724D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389CC0ED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Effective searching (3 weeks)</w:t>
            </w:r>
          </w:p>
          <w:p w14:paraId="70A20C7A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13C58FFF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Hardware investigators (2 weeks)</w:t>
            </w:r>
          </w:p>
        </w:tc>
      </w:tr>
      <w:tr w:rsidR="00A52281" w14:paraId="4899C9F9" w14:textId="77777777" w:rsidTr="001C4935">
        <w:trPr>
          <w:trHeight w:val="288"/>
        </w:trPr>
        <w:tc>
          <w:tcPr>
            <w:tcW w:w="1724" w:type="dxa"/>
            <w:vMerge/>
          </w:tcPr>
          <w:p w14:paraId="1D1931EB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00B050"/>
          </w:tcPr>
          <w:p w14:paraId="6A9CB48C" w14:textId="77777777" w:rsidR="00A52281" w:rsidRDefault="00A52281" w:rsidP="00A52281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>Locate and describe countries in Europe</w:t>
            </w:r>
            <w:r>
              <w:rPr>
                <w:rFonts w:ascii="Maiandra GD" w:hAnsi="Maiandra GD"/>
                <w:sz w:val="18"/>
                <w:szCs w:val="18"/>
              </w:rPr>
              <w:t>.</w:t>
            </w:r>
          </w:p>
          <w:p w14:paraId="18C75732" w14:textId="77777777" w:rsidR="00A52281" w:rsidRDefault="00A52281" w:rsidP="00A52281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 Locate and describe countries in </w:t>
            </w:r>
            <w:r>
              <w:rPr>
                <w:rFonts w:ascii="Maiandra GD" w:hAnsi="Maiandra GD"/>
                <w:sz w:val="18"/>
                <w:szCs w:val="18"/>
              </w:rPr>
              <w:t>South America.</w:t>
            </w:r>
          </w:p>
          <w:p w14:paraId="3268E811" w14:textId="77777777" w:rsidR="00A52281" w:rsidRPr="00844C7E" w:rsidRDefault="00A52281" w:rsidP="00A52281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Locate and describe countries in </w:t>
            </w:r>
            <w:r>
              <w:rPr>
                <w:rFonts w:ascii="Maiandra GD" w:hAnsi="Maiandra GD"/>
                <w:sz w:val="18"/>
                <w:szCs w:val="18"/>
              </w:rPr>
              <w:t>North America.</w:t>
            </w:r>
          </w:p>
          <w:p w14:paraId="7D9B91EA" w14:textId="77777777" w:rsidR="00A52281" w:rsidRDefault="00A52281" w:rsidP="00A52281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sz w:val="18"/>
                <w:szCs w:val="18"/>
              </w:rPr>
            </w:pPr>
            <w:r w:rsidRPr="00DB2A8A">
              <w:rPr>
                <w:rFonts w:ascii="Maiandra GD" w:hAnsi="Maiandra GD"/>
                <w:sz w:val="18"/>
                <w:szCs w:val="18"/>
              </w:rPr>
              <w:t>Identify the position of the Arctic and Antarctic Circle.</w:t>
            </w:r>
          </w:p>
          <w:p w14:paraId="5439B19F" w14:textId="77777777" w:rsidR="00A52281" w:rsidRPr="00844C7E" w:rsidRDefault="00A52281" w:rsidP="00A52281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/>
                <w:sz w:val="18"/>
                <w:szCs w:val="18"/>
              </w:rPr>
            </w:pPr>
            <w:r w:rsidRPr="00DB2A8A">
              <w:rPr>
                <w:rFonts w:ascii="Maiandra GD" w:hAnsi="Maiandra GD"/>
                <w:sz w:val="18"/>
                <w:szCs w:val="18"/>
              </w:rPr>
              <w:t xml:space="preserve">Discuss the human and physical characteristics </w:t>
            </w:r>
            <w:r w:rsidRPr="00DB2A8A">
              <w:rPr>
                <w:rFonts w:ascii="Maiandra GD" w:hAnsi="Maiandra GD"/>
                <w:sz w:val="18"/>
                <w:szCs w:val="18"/>
              </w:rPr>
              <w:lastRenderedPageBreak/>
              <w:t>of regions in Europe and their major cities.</w:t>
            </w:r>
          </w:p>
        </w:tc>
        <w:tc>
          <w:tcPr>
            <w:tcW w:w="1918" w:type="dxa"/>
            <w:shd w:val="clear" w:color="auto" w:fill="833C0B" w:themeFill="accent2" w:themeFillShade="80"/>
          </w:tcPr>
          <w:p w14:paraId="44600517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lastRenderedPageBreak/>
              <w:t>Ancient Rome</w:t>
            </w:r>
          </w:p>
        </w:tc>
        <w:tc>
          <w:tcPr>
            <w:tcW w:w="2076" w:type="dxa"/>
            <w:shd w:val="clear" w:color="auto" w:fill="833C0B" w:themeFill="accent2" w:themeFillShade="80"/>
          </w:tcPr>
          <w:p w14:paraId="32B0258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Ancient Greece-a study of Greek life and achievements and their influence on the western world.</w:t>
            </w:r>
          </w:p>
          <w:p w14:paraId="2A9BEA7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00B050"/>
          </w:tcPr>
          <w:p w14:paraId="3A7F4CFF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>Explore the meaning of economic activity.</w:t>
            </w:r>
          </w:p>
          <w:p w14:paraId="40B9A416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Describe the key aspects of economic activity. </w:t>
            </w:r>
          </w:p>
          <w:p w14:paraId="2CD8A47A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>Describe the key aspects of settlements and land use.</w:t>
            </w:r>
          </w:p>
          <w:p w14:paraId="0E2AB6E9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Permanent settlements such as Isolated place, Hamlet, Village, Small Town, Large Town, </w:t>
            </w:r>
            <w:r w:rsidRPr="00844C7E">
              <w:rPr>
                <w:rFonts w:ascii="Maiandra GD" w:hAnsi="Maiandra GD"/>
                <w:sz w:val="18"/>
                <w:szCs w:val="18"/>
              </w:rPr>
              <w:lastRenderedPageBreak/>
              <w:t xml:space="preserve">City, Metropolis. </w:t>
            </w:r>
          </w:p>
          <w:p w14:paraId="17B7D347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Temporary settlements such as refugee camps, </w:t>
            </w:r>
          </w:p>
          <w:p w14:paraId="0230FAFA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Discuss what services a large settlement may have and compare to a small settlement. </w:t>
            </w:r>
          </w:p>
          <w:p w14:paraId="2C18F46E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Investigate settlements (Have looked at this in </w:t>
            </w:r>
            <w:proofErr w:type="spellStart"/>
            <w:r w:rsidRPr="00844C7E">
              <w:rPr>
                <w:rFonts w:ascii="Maiandra GD" w:hAnsi="Maiandra GD"/>
                <w:sz w:val="18"/>
                <w:szCs w:val="18"/>
              </w:rPr>
              <w:t>Yr</w:t>
            </w:r>
            <w:proofErr w:type="spellEnd"/>
            <w:r w:rsidRPr="00844C7E">
              <w:rPr>
                <w:rFonts w:ascii="Maiandra GD" w:hAnsi="Maiandra GD"/>
                <w:sz w:val="18"/>
                <w:szCs w:val="18"/>
              </w:rPr>
              <w:t xml:space="preserve"> 4) </w:t>
            </w:r>
          </w:p>
          <w:p w14:paraId="5465EEDD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Explore the famous people who researched settlements them </w:t>
            </w:r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e.g.</w:t>
            </w:r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 John Smith, Thomas Dale, John Rolfe etc.  </w:t>
            </w:r>
          </w:p>
          <w:p w14:paraId="65896907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Links to Pocahontas and the native </w:t>
            </w:r>
            <w:proofErr w:type="spellStart"/>
            <w:r w:rsidRPr="00844C7E">
              <w:rPr>
                <w:rFonts w:ascii="Maiandra GD" w:hAnsi="Maiandra GD"/>
                <w:sz w:val="18"/>
                <w:szCs w:val="18"/>
              </w:rPr>
              <w:t>americans</w:t>
            </w:r>
            <w:proofErr w:type="spellEnd"/>
            <w:r w:rsidRPr="00844C7E">
              <w:rPr>
                <w:rFonts w:ascii="Maiandra GD" w:hAnsi="Maiandra GD"/>
                <w:sz w:val="18"/>
                <w:szCs w:val="18"/>
              </w:rPr>
              <w:t xml:space="preserve">. </w:t>
            </w:r>
          </w:p>
          <w:p w14:paraId="638F1C17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Describe trade links: what countries </w:t>
            </w:r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have  high</w:t>
            </w:r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 </w:t>
            </w:r>
            <w:r w:rsidRPr="00844C7E">
              <w:rPr>
                <w:rFonts w:ascii="Maiandra GD" w:hAnsi="Maiandra GD"/>
                <w:sz w:val="18"/>
                <w:szCs w:val="18"/>
              </w:rPr>
              <w:lastRenderedPageBreak/>
              <w:t xml:space="preserve">economic activity? What would they trade </w:t>
            </w:r>
            <w:proofErr w:type="spellStart"/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eg</w:t>
            </w:r>
            <w:proofErr w:type="spellEnd"/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 food, gold, clothing etc. </w:t>
            </w:r>
          </w:p>
          <w:p w14:paraId="04358370" w14:textId="77777777" w:rsidR="00A52281" w:rsidRPr="009F0C0B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>What direction would trade travel on a map?</w:t>
            </w:r>
          </w:p>
        </w:tc>
        <w:tc>
          <w:tcPr>
            <w:tcW w:w="2340" w:type="dxa"/>
            <w:shd w:val="clear" w:color="auto" w:fill="00B050"/>
          </w:tcPr>
          <w:p w14:paraId="14001471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lastRenderedPageBreak/>
              <w:t xml:space="preserve">Confidentially identify the 8 compass points- they should know this from Yr3. </w:t>
            </w:r>
          </w:p>
          <w:p w14:paraId="621CE1BB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Use four figure </w:t>
            </w:r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grid</w:t>
            </w:r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 referencing</w:t>
            </w:r>
          </w:p>
          <w:p w14:paraId="090CA2FF" w14:textId="77777777" w:rsidR="00A52281" w:rsidRPr="00844C7E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Measure and record in different ways during field work to compare the human and physical features of the local area </w:t>
            </w:r>
            <w:proofErr w:type="spellStart"/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eg</w:t>
            </w:r>
            <w:proofErr w:type="spellEnd"/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 How to get to Morrisons. Labelling the route. How </w:t>
            </w:r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many different ways</w:t>
            </w:r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? travel route etc. Could </w:t>
            </w:r>
            <w:r w:rsidRPr="00844C7E">
              <w:rPr>
                <w:rFonts w:ascii="Maiandra GD" w:hAnsi="Maiandra GD"/>
                <w:sz w:val="18"/>
                <w:szCs w:val="18"/>
              </w:rPr>
              <w:lastRenderedPageBreak/>
              <w:t xml:space="preserve">half the class pick out human feature and half pick out physical features? Is there more of one than the other? Why? </w:t>
            </w:r>
          </w:p>
          <w:p w14:paraId="44D5BEDE" w14:textId="77777777" w:rsidR="00A52281" w:rsidRPr="009F0C0B" w:rsidRDefault="00A52281" w:rsidP="00A52281">
            <w:pPr>
              <w:pStyle w:val="ListParagraph"/>
              <w:numPr>
                <w:ilvl w:val="0"/>
                <w:numId w:val="1"/>
              </w:numPr>
              <w:rPr>
                <w:rFonts w:ascii="Maiandra GD" w:hAnsi="Maiandra GD"/>
                <w:sz w:val="18"/>
                <w:szCs w:val="18"/>
              </w:rPr>
            </w:pPr>
            <w:r w:rsidRPr="00844C7E">
              <w:rPr>
                <w:rFonts w:ascii="Maiandra GD" w:hAnsi="Maiandra GD"/>
                <w:sz w:val="18"/>
                <w:szCs w:val="18"/>
              </w:rPr>
              <w:t xml:space="preserve">Introduce keys from the Ordnance Survey </w:t>
            </w:r>
            <w:proofErr w:type="spellStart"/>
            <w:proofErr w:type="gramStart"/>
            <w:r w:rsidRPr="00844C7E">
              <w:rPr>
                <w:rFonts w:ascii="Maiandra GD" w:hAnsi="Maiandra GD"/>
                <w:sz w:val="18"/>
                <w:szCs w:val="18"/>
              </w:rPr>
              <w:t>eg</w:t>
            </w:r>
            <w:proofErr w:type="spellEnd"/>
            <w:proofErr w:type="gramEnd"/>
            <w:r w:rsidRPr="00844C7E">
              <w:rPr>
                <w:rFonts w:ascii="Maiandra GD" w:hAnsi="Maiandra GD"/>
                <w:sz w:val="18"/>
                <w:szCs w:val="18"/>
              </w:rPr>
              <w:t xml:space="preserve"> Motorway, A road, library, Post office</w:t>
            </w:r>
          </w:p>
        </w:tc>
        <w:tc>
          <w:tcPr>
            <w:tcW w:w="2028" w:type="dxa"/>
            <w:shd w:val="clear" w:color="auto" w:fill="833C0B" w:themeFill="accent2" w:themeFillShade="80"/>
          </w:tcPr>
          <w:p w14:paraId="57082742" w14:textId="77777777" w:rsidR="00A52281" w:rsidRPr="00DB2A8A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DB2A8A">
              <w:rPr>
                <w:rFonts w:ascii="Maiandra GD" w:hAnsi="Maiandra GD"/>
                <w:sz w:val="18"/>
                <w:szCs w:val="18"/>
              </w:rPr>
              <w:lastRenderedPageBreak/>
              <w:t xml:space="preserve">Tudor Kings and Queens: Local Study of </w:t>
            </w:r>
            <w:proofErr w:type="spellStart"/>
            <w:r w:rsidRPr="00DB2A8A">
              <w:rPr>
                <w:rFonts w:ascii="Maiandra GD" w:hAnsi="Maiandra GD"/>
                <w:sz w:val="18"/>
                <w:szCs w:val="18"/>
              </w:rPr>
              <w:t>Ordsall</w:t>
            </w:r>
            <w:proofErr w:type="spellEnd"/>
            <w:r w:rsidRPr="00DB2A8A">
              <w:rPr>
                <w:rFonts w:ascii="Maiandra GD" w:hAnsi="Maiandra GD"/>
                <w:sz w:val="18"/>
                <w:szCs w:val="18"/>
              </w:rPr>
              <w:t xml:space="preserve"> Hall</w:t>
            </w:r>
          </w:p>
          <w:p w14:paraId="6ED6FC4B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</w:tc>
      </w:tr>
      <w:tr w:rsidR="00A52281" w14:paraId="1600F78D" w14:textId="77777777" w:rsidTr="001C4935">
        <w:trPr>
          <w:trHeight w:val="288"/>
        </w:trPr>
        <w:tc>
          <w:tcPr>
            <w:tcW w:w="1724" w:type="dxa"/>
            <w:vMerge/>
          </w:tcPr>
          <w:p w14:paraId="4EE631B1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4472C4" w:themeFill="accent1"/>
          </w:tcPr>
          <w:p w14:paraId="700D4424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Welcome to school</w:t>
            </w:r>
          </w:p>
        </w:tc>
        <w:tc>
          <w:tcPr>
            <w:tcW w:w="1918" w:type="dxa"/>
            <w:shd w:val="clear" w:color="auto" w:fill="4472C4" w:themeFill="accent1"/>
          </w:tcPr>
          <w:p w14:paraId="47FC080C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Jungle animals and parts of the body</w:t>
            </w:r>
          </w:p>
        </w:tc>
        <w:tc>
          <w:tcPr>
            <w:tcW w:w="2076" w:type="dxa"/>
            <w:shd w:val="clear" w:color="auto" w:fill="4472C4" w:themeFill="accent1"/>
          </w:tcPr>
          <w:p w14:paraId="2ACD8EA6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Family tree and faces</w:t>
            </w:r>
          </w:p>
        </w:tc>
        <w:tc>
          <w:tcPr>
            <w:tcW w:w="1982" w:type="dxa"/>
            <w:shd w:val="clear" w:color="auto" w:fill="4472C4" w:themeFill="accent1"/>
          </w:tcPr>
          <w:p w14:paraId="2AE64B6D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Celebrating carnival</w:t>
            </w:r>
          </w:p>
        </w:tc>
        <w:tc>
          <w:tcPr>
            <w:tcW w:w="2340" w:type="dxa"/>
            <w:shd w:val="clear" w:color="auto" w:fill="4472C4" w:themeFill="accent1"/>
          </w:tcPr>
          <w:p w14:paraId="5FE85542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Local Area</w:t>
            </w:r>
            <w:r w:rsidRPr="009F0C0B">
              <w:rPr>
                <w:rFonts w:ascii="Maiandra GD" w:hAnsi="Maiandra GD"/>
                <w:sz w:val="18"/>
                <w:szCs w:val="18"/>
              </w:rPr>
              <w:t xml:space="preserve"> </w:t>
            </w:r>
          </w:p>
        </w:tc>
        <w:tc>
          <w:tcPr>
            <w:tcW w:w="2028" w:type="dxa"/>
            <w:shd w:val="clear" w:color="auto" w:fill="4472C4" w:themeFill="accent1"/>
          </w:tcPr>
          <w:p w14:paraId="6F1BBBCF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proofErr w:type="gramStart"/>
            <w:r w:rsidRPr="009F0C0B">
              <w:rPr>
                <w:rFonts w:ascii="Maiandra GD" w:hAnsi="Maiandra GD"/>
                <w:sz w:val="18"/>
                <w:szCs w:val="18"/>
              </w:rPr>
              <w:t>Summer time</w:t>
            </w:r>
            <w:proofErr w:type="gramEnd"/>
          </w:p>
        </w:tc>
      </w:tr>
      <w:tr w:rsidR="00A52281" w14:paraId="499D117B" w14:textId="77777777" w:rsidTr="001C4935">
        <w:trPr>
          <w:trHeight w:val="288"/>
        </w:trPr>
        <w:tc>
          <w:tcPr>
            <w:tcW w:w="1724" w:type="dxa"/>
          </w:tcPr>
          <w:p w14:paraId="3E259FBC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FFC000"/>
          </w:tcPr>
          <w:p w14:paraId="446DBC06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Religious and non-religious celebrations.</w:t>
            </w:r>
          </w:p>
          <w:p w14:paraId="40D30C05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7B80ED7C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DB2A8A">
              <w:rPr>
                <w:rFonts w:ascii="Maiandra GD" w:hAnsi="Maiandra GD"/>
                <w:sz w:val="18"/>
                <w:szCs w:val="18"/>
              </w:rPr>
              <w:t>Why is Diwali significant to Hindus. Make links between the story of Rama and Sita and the idea of overcoming evil in life today.</w:t>
            </w:r>
          </w:p>
          <w:p w14:paraId="1C23ADCD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1FCF5FC6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Why do Muslims celebrate at the end of Ramadan? Look for similarities and differences between sacrifice at Easter and Eid as the end of a time of sacrifice.</w:t>
            </w:r>
          </w:p>
          <w:p w14:paraId="719A01A6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3C3E2B86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 xml:space="preserve">Explain what the story of </w:t>
            </w:r>
            <w:proofErr w:type="spellStart"/>
            <w:r w:rsidRPr="00FD2133">
              <w:rPr>
                <w:rFonts w:ascii="Maiandra GD" w:hAnsi="Maiandra GD"/>
                <w:sz w:val="18"/>
                <w:szCs w:val="18"/>
              </w:rPr>
              <w:t>Divali</w:t>
            </w:r>
            <w:proofErr w:type="spellEnd"/>
            <w:r w:rsidRPr="00FD2133">
              <w:rPr>
                <w:rFonts w:ascii="Maiandra GD" w:hAnsi="Maiandra GD"/>
                <w:sz w:val="18"/>
                <w:szCs w:val="18"/>
              </w:rPr>
              <w:t>/Easter/Pesach/Eid might men to a believer today.</w:t>
            </w:r>
          </w:p>
        </w:tc>
        <w:tc>
          <w:tcPr>
            <w:tcW w:w="1918" w:type="dxa"/>
            <w:shd w:val="clear" w:color="auto" w:fill="FFC000"/>
          </w:tcPr>
          <w:p w14:paraId="38189503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Hinduism Worship</w:t>
            </w:r>
          </w:p>
          <w:p w14:paraId="22196C0F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453385E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Describe Hindu beliefs about God.</w:t>
            </w:r>
          </w:p>
          <w:p w14:paraId="47A63B79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F447C2E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give simple reasons for the different aspects of Puja and how they reflect Hindu belief.</w:t>
            </w:r>
          </w:p>
          <w:p w14:paraId="115CC7C8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2F68F9AE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 xml:space="preserve">Describe two of the four aims in Hindu </w:t>
            </w:r>
            <w:proofErr w:type="gramStart"/>
            <w:r w:rsidRPr="00FD2133">
              <w:rPr>
                <w:rFonts w:ascii="Maiandra GD" w:hAnsi="Maiandra GD"/>
                <w:sz w:val="18"/>
                <w:szCs w:val="18"/>
              </w:rPr>
              <w:t>life;</w:t>
            </w:r>
            <w:proofErr w:type="gramEnd"/>
            <w:r w:rsidRPr="00FD2133">
              <w:rPr>
                <w:rFonts w:ascii="Maiandra GD" w:hAnsi="Maiandra GD"/>
                <w:sz w:val="18"/>
                <w:szCs w:val="18"/>
              </w:rPr>
              <w:t xml:space="preserve"> Dharma and Moksha</w:t>
            </w:r>
          </w:p>
          <w:p w14:paraId="693F60A0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3F6AC0DA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 xml:space="preserve">Describe the Hindu belief in Karma. Think of reasons why </w:t>
            </w:r>
            <w:proofErr w:type="spellStart"/>
            <w:r w:rsidRPr="00FD2133">
              <w:rPr>
                <w:rFonts w:ascii="Maiandra GD" w:hAnsi="Maiandra GD"/>
                <w:sz w:val="18"/>
                <w:szCs w:val="18"/>
              </w:rPr>
              <w:t>Ghandi</w:t>
            </w:r>
            <w:proofErr w:type="spellEnd"/>
            <w:r w:rsidRPr="00FD2133">
              <w:rPr>
                <w:rFonts w:ascii="Maiandra GD" w:hAnsi="Maiandra GD"/>
                <w:sz w:val="18"/>
                <w:szCs w:val="18"/>
              </w:rPr>
              <w:t xml:space="preserve"> behaved in the way he did. How does this show Hindu beliefs?</w:t>
            </w:r>
          </w:p>
          <w:p w14:paraId="7D754628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17115A01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 xml:space="preserve">Describe how the life of Gandhi shows </w:t>
            </w:r>
            <w:r w:rsidRPr="00FD2133">
              <w:rPr>
                <w:rFonts w:ascii="Maiandra GD" w:hAnsi="Maiandra GD"/>
                <w:sz w:val="18"/>
                <w:szCs w:val="18"/>
              </w:rPr>
              <w:lastRenderedPageBreak/>
              <w:t>Hindu belief in action.</w:t>
            </w:r>
          </w:p>
          <w:p w14:paraId="0FB69A61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6B4D2FB0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Describe how vibrant British Hindu life is. Describe examples of where the life of Hindu can be seen in Britain.</w:t>
            </w:r>
            <w:r w:rsidRPr="009F0C0B">
              <w:rPr>
                <w:rFonts w:ascii="Maiandra GD" w:hAnsi="Maiandra GD"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  <w:shd w:val="clear" w:color="auto" w:fill="FFC000"/>
          </w:tcPr>
          <w:p w14:paraId="0B2B527A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lastRenderedPageBreak/>
              <w:t>Judaism/Christianity</w:t>
            </w:r>
          </w:p>
          <w:p w14:paraId="1807B637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7AE60FAD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understand that the golden rule can be found in the thinking of many different groups of people.</w:t>
            </w:r>
          </w:p>
          <w:p w14:paraId="66F46CC9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9FE4E7C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know how the ten commandments might affect the way a Jewish/Christian person lives their life.</w:t>
            </w:r>
          </w:p>
          <w:p w14:paraId="3C15C15D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29A7F037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identify some values that matter to humanists. To understand how humanists come to decisions about how to act.</w:t>
            </w:r>
          </w:p>
          <w:p w14:paraId="2AB7493F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5481B281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 xml:space="preserve">To understand what temptation is and how it affects people’s behaviour. What Christian/Jewish stories </w:t>
            </w:r>
            <w:r w:rsidRPr="00FD2133">
              <w:rPr>
                <w:rFonts w:ascii="Maiandra GD" w:hAnsi="Maiandra GD"/>
                <w:sz w:val="18"/>
                <w:szCs w:val="18"/>
              </w:rPr>
              <w:lastRenderedPageBreak/>
              <w:t>are there about temptation?</w:t>
            </w:r>
          </w:p>
          <w:p w14:paraId="0EA9D6AF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249DA68E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 xml:space="preserve">To learn about the life and work of at least one </w:t>
            </w:r>
            <w:proofErr w:type="gramStart"/>
            <w:r w:rsidRPr="00FD2133">
              <w:rPr>
                <w:rFonts w:ascii="Maiandra GD" w:hAnsi="Maiandra GD"/>
                <w:sz w:val="18"/>
                <w:szCs w:val="18"/>
              </w:rPr>
              <w:t>religious</w:t>
            </w:r>
            <w:proofErr w:type="gramEnd"/>
            <w:r w:rsidRPr="00FD2133">
              <w:rPr>
                <w:rFonts w:ascii="Maiandra GD" w:hAnsi="Maiandra GD"/>
                <w:sz w:val="18"/>
                <w:szCs w:val="18"/>
              </w:rPr>
              <w:t xml:space="preserve"> figure (Desmond Tutu)</w:t>
            </w:r>
          </w:p>
        </w:tc>
        <w:tc>
          <w:tcPr>
            <w:tcW w:w="1982" w:type="dxa"/>
            <w:shd w:val="clear" w:color="auto" w:fill="FFC000"/>
          </w:tcPr>
          <w:p w14:paraId="4F0B6B27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lastRenderedPageBreak/>
              <w:t xml:space="preserve">Christianity - Jesus </w:t>
            </w:r>
          </w:p>
          <w:p w14:paraId="041AA1A5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0CB7EEB1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make connections between the concept of inspiration and the teaching of Jesus.</w:t>
            </w:r>
          </w:p>
          <w:p w14:paraId="074CB52D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24CF2DA8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learn about Jesus’ life story. Is his story inspiring for some people? (Holy week/Easter)</w:t>
            </w:r>
          </w:p>
          <w:p w14:paraId="3B174340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067BB117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describe one of Jesus’ parables and understand the meaning.</w:t>
            </w:r>
          </w:p>
          <w:p w14:paraId="524573BB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D75A580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reflect upon what makes me happy. Describe the importance of Jesus’ teachings on the sermon on the mount for Christians. (The beatitudes)</w:t>
            </w:r>
          </w:p>
          <w:p w14:paraId="355AEDCD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7C61A431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lastRenderedPageBreak/>
              <w:t xml:space="preserve">To explain the importance of Jesus to Christians. </w:t>
            </w:r>
            <w:proofErr w:type="gramStart"/>
            <w:r w:rsidRPr="00FD2133">
              <w:rPr>
                <w:rFonts w:ascii="Maiandra GD" w:hAnsi="Maiandra GD"/>
                <w:sz w:val="18"/>
                <w:szCs w:val="18"/>
              </w:rPr>
              <w:t>( reflect</w:t>
            </w:r>
            <w:proofErr w:type="gramEnd"/>
            <w:r w:rsidRPr="00FD2133">
              <w:rPr>
                <w:rFonts w:ascii="Maiandra GD" w:hAnsi="Maiandra GD"/>
                <w:sz w:val="18"/>
                <w:szCs w:val="18"/>
              </w:rPr>
              <w:t xml:space="preserve"> upon the meaning of the statements he made about himself)</w:t>
            </w:r>
          </w:p>
          <w:p w14:paraId="48E4DA05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0E8CD327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To create an image of Jesus for the 21st century. (</w:t>
            </w:r>
            <w:proofErr w:type="gramStart"/>
            <w:r w:rsidRPr="00FD2133">
              <w:rPr>
                <w:rFonts w:ascii="Maiandra GD" w:hAnsi="Maiandra GD"/>
                <w:sz w:val="18"/>
                <w:szCs w:val="18"/>
              </w:rPr>
              <w:t>stain</w:t>
            </w:r>
            <w:proofErr w:type="gramEnd"/>
            <w:r w:rsidRPr="00FD2133">
              <w:rPr>
                <w:rFonts w:ascii="Maiandra GD" w:hAnsi="Maiandra GD"/>
                <w:sz w:val="18"/>
                <w:szCs w:val="18"/>
              </w:rPr>
              <w:t xml:space="preserve"> glass window) To retell a story of someone who has been inspiring to me in my life. (Describe what makes their special person inspiring, relating their understanding to Christian belief about Jesus.</w:t>
            </w:r>
          </w:p>
        </w:tc>
        <w:tc>
          <w:tcPr>
            <w:tcW w:w="2340" w:type="dxa"/>
            <w:shd w:val="clear" w:color="auto" w:fill="FFC000"/>
          </w:tcPr>
          <w:p w14:paraId="4B8D30C5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lastRenderedPageBreak/>
              <w:t>Religious ceremonies</w:t>
            </w:r>
          </w:p>
          <w:p w14:paraId="0294D8DA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234FCA29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Describe how life is seen as a journey by some people.</w:t>
            </w:r>
          </w:p>
          <w:p w14:paraId="470B4BC2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17661930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Describe two different Christian celebrations of belonging/initiation.</w:t>
            </w:r>
          </w:p>
          <w:p w14:paraId="42E0F365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AE642EE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Describe what happens at a Jewish Bar/Bat Mitzvah ceremony.</w:t>
            </w:r>
          </w:p>
          <w:p w14:paraId="7EA28B1C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3CBFAB88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Describe the significance of the Hindu sacred thread ceremony.</w:t>
            </w:r>
          </w:p>
          <w:p w14:paraId="20244BB6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2B794DA6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C000"/>
          </w:tcPr>
          <w:p w14:paraId="67A4AC8C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Wedding ceremony differences</w:t>
            </w:r>
          </w:p>
          <w:p w14:paraId="337C6F7F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7CE1F8C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Look for similarities and differences between wedding ceremonies for two different communities.</w:t>
            </w:r>
          </w:p>
        </w:tc>
      </w:tr>
      <w:tr w:rsidR="00A52281" w14:paraId="495FDA36" w14:textId="77777777" w:rsidTr="001C4935">
        <w:trPr>
          <w:trHeight w:val="288"/>
        </w:trPr>
        <w:tc>
          <w:tcPr>
            <w:tcW w:w="1724" w:type="dxa"/>
          </w:tcPr>
          <w:p w14:paraId="29B46A6F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FFFF00"/>
          </w:tcPr>
          <w:p w14:paraId="0963FA7F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Monitor and control: Using circuits and switches. Crumbles. (Knowledge from science lessons applied)</w:t>
            </w:r>
          </w:p>
        </w:tc>
        <w:tc>
          <w:tcPr>
            <w:tcW w:w="1918" w:type="dxa"/>
            <w:shd w:val="clear" w:color="auto" w:fill="FF66FF"/>
          </w:tcPr>
          <w:p w14:paraId="020352E4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>Drawing</w:t>
            </w:r>
          </w:p>
          <w:p w14:paraId="548FB052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>Artist focus: David Hockney.  </w:t>
            </w:r>
          </w:p>
          <w:p w14:paraId="276C1C2D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 xml:space="preserve">leading into painting with watercolours  </w:t>
            </w:r>
          </w:p>
          <w:p w14:paraId="49F7F285" w14:textId="219E2028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FF66FF"/>
          </w:tcPr>
          <w:p w14:paraId="2D32FB99" w14:textId="0C09A378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>3</w:t>
            </w:r>
            <w:r>
              <w:rPr>
                <w:rFonts w:ascii="Maiandra GD" w:hAnsi="Maiandra GD"/>
                <w:sz w:val="20"/>
                <w:szCs w:val="20"/>
              </w:rPr>
              <w:t>D work and Sculpture</w:t>
            </w:r>
          </w:p>
          <w:p w14:paraId="17EADE5F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 xml:space="preserve">Artist focus: </w:t>
            </w:r>
          </w:p>
          <w:p w14:paraId="2861A86C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>Diana Beltran Herrera</w:t>
            </w:r>
          </w:p>
          <w:p w14:paraId="1FD0E494" w14:textId="1DA673A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FFFF00"/>
          </w:tcPr>
          <w:p w14:paraId="2BDDBD2F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Textiles: 2D shape to 3D product. Create money containers</w:t>
            </w:r>
          </w:p>
        </w:tc>
        <w:tc>
          <w:tcPr>
            <w:tcW w:w="2340" w:type="dxa"/>
            <w:shd w:val="clear" w:color="auto" w:fill="FF66FF"/>
          </w:tcPr>
          <w:p w14:paraId="2216FAAD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 xml:space="preserve">Collage: Digital Art Landscapes </w:t>
            </w:r>
          </w:p>
          <w:p w14:paraId="669B72B2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>Artist focus: David Hockney</w:t>
            </w:r>
          </w:p>
          <w:p w14:paraId="748C0B2D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> </w:t>
            </w:r>
          </w:p>
          <w:p w14:paraId="3B95A87F" w14:textId="77777777" w:rsidR="009E2456" w:rsidRDefault="009E2456" w:rsidP="009E2456">
            <w:pPr>
              <w:pStyle w:val="xxxmsonormal"/>
            </w:pPr>
            <w:r>
              <w:rPr>
                <w:rFonts w:ascii="Maiandra GD" w:hAnsi="Maiandra GD"/>
                <w:sz w:val="20"/>
                <w:szCs w:val="20"/>
              </w:rPr>
              <w:t xml:space="preserve">Textiles: Block printing </w:t>
            </w:r>
          </w:p>
          <w:p w14:paraId="6717E3C8" w14:textId="77777777" w:rsidR="00A52281" w:rsidRPr="009F0C0B" w:rsidRDefault="00A52281" w:rsidP="009E245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00"/>
          </w:tcPr>
          <w:p w14:paraId="1A8A5EB4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Cooking and nutrition: Healthy and varied diet.</w:t>
            </w:r>
          </w:p>
        </w:tc>
      </w:tr>
      <w:tr w:rsidR="00A52281" w14:paraId="0F1EE2EB" w14:textId="77777777" w:rsidTr="001C4935">
        <w:trPr>
          <w:trHeight w:val="288"/>
        </w:trPr>
        <w:tc>
          <w:tcPr>
            <w:tcW w:w="1724" w:type="dxa"/>
          </w:tcPr>
          <w:p w14:paraId="7D4313A5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00B0F0"/>
          </w:tcPr>
          <w:p w14:paraId="11558C77" w14:textId="77777777" w:rsidR="00A52281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PSHE</w:t>
            </w:r>
          </w:p>
          <w:p w14:paraId="19FA7DE2" w14:textId="77777777" w:rsidR="00A52281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</w:p>
          <w:p w14:paraId="39BC19F9" w14:textId="77777777" w:rsidR="00A52281" w:rsidRPr="00FD2133" w:rsidRDefault="00A52281" w:rsidP="001C4935">
            <w:pPr>
              <w:pStyle w:val="NoSpacing"/>
              <w:rPr>
                <w:rFonts w:ascii="Maiandra GD" w:hAnsi="Maiandra GD"/>
                <w:sz w:val="18"/>
                <w:szCs w:val="18"/>
              </w:rPr>
            </w:pPr>
            <w:r w:rsidRPr="00FD2133">
              <w:rPr>
                <w:rFonts w:ascii="Maiandra GD" w:hAnsi="Maiandra GD"/>
                <w:sz w:val="18"/>
                <w:szCs w:val="18"/>
              </w:rPr>
              <w:t>What strengths, skills and interests do we have?</w:t>
            </w:r>
          </w:p>
          <w:p w14:paraId="003D3B41" w14:textId="77777777" w:rsidR="00A52281" w:rsidRPr="00FD2133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4816DF44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00B0F0"/>
          </w:tcPr>
          <w:p w14:paraId="30800574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PSHE</w:t>
            </w:r>
          </w:p>
          <w:p w14:paraId="3A5DFB86" w14:textId="77777777" w:rsidR="00A52281" w:rsidRDefault="00A52281" w:rsidP="001C4935">
            <w:pPr>
              <w:pStyle w:val="NoSpacing"/>
              <w:rPr>
                <w:rFonts w:ascii="Maiandra GD" w:hAnsi="Maiandra GD"/>
                <w:sz w:val="18"/>
                <w:szCs w:val="18"/>
              </w:rPr>
            </w:pPr>
          </w:p>
          <w:p w14:paraId="428708FD" w14:textId="77777777" w:rsidR="00A52281" w:rsidRPr="00D20F37" w:rsidRDefault="00A52281" w:rsidP="001C4935">
            <w:pPr>
              <w:pStyle w:val="NoSpacing"/>
              <w:rPr>
                <w:rFonts w:ascii="Maiandra GD" w:hAnsi="Maiandra GD"/>
                <w:sz w:val="18"/>
                <w:szCs w:val="18"/>
              </w:rPr>
            </w:pPr>
            <w:r w:rsidRPr="00D20F37">
              <w:rPr>
                <w:rFonts w:ascii="Maiandra GD" w:hAnsi="Maiandra GD"/>
                <w:sz w:val="18"/>
                <w:szCs w:val="18"/>
              </w:rPr>
              <w:t xml:space="preserve">How </w:t>
            </w:r>
            <w:r>
              <w:rPr>
                <w:rFonts w:ascii="Maiandra GD" w:hAnsi="Maiandra GD"/>
                <w:sz w:val="18"/>
                <w:szCs w:val="18"/>
              </w:rPr>
              <w:t>can we manage our feelings?</w:t>
            </w:r>
          </w:p>
          <w:p w14:paraId="5170AC6C" w14:textId="77777777" w:rsidR="00A52281" w:rsidRPr="009F0C0B" w:rsidRDefault="00A52281" w:rsidP="001C4935">
            <w:pPr>
              <w:pStyle w:val="Default"/>
              <w:ind w:left="360"/>
              <w:rPr>
                <w:rFonts w:ascii="Maiandra GD" w:hAnsi="Maiandra GD" w:cstheme="minorHAnsi"/>
                <w:color w:val="auto"/>
                <w:sz w:val="18"/>
                <w:szCs w:val="18"/>
              </w:rPr>
            </w:pPr>
            <w:r w:rsidRPr="009F0C0B">
              <w:rPr>
                <w:rFonts w:ascii="Maiandra GD" w:hAnsi="Maiandra GD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  <w:shd w:val="clear" w:color="auto" w:fill="00B0F0"/>
          </w:tcPr>
          <w:p w14:paraId="6A939541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PSHE</w:t>
            </w:r>
          </w:p>
          <w:p w14:paraId="3AD1DFA4" w14:textId="77777777" w:rsidR="00A52281" w:rsidRDefault="00A52281" w:rsidP="001C4935">
            <w:pPr>
              <w:pStyle w:val="ListParagraph"/>
              <w:ind w:left="360"/>
              <w:rPr>
                <w:rFonts w:ascii="Maiandra GD" w:hAnsi="Maiandra GD"/>
                <w:sz w:val="18"/>
                <w:szCs w:val="18"/>
              </w:rPr>
            </w:pPr>
          </w:p>
          <w:p w14:paraId="207D682D" w14:textId="77777777" w:rsidR="00A52281" w:rsidRPr="00D20F37" w:rsidRDefault="00A52281" w:rsidP="001C4935">
            <w:pPr>
              <w:pStyle w:val="NoSpacing"/>
              <w:rPr>
                <w:rFonts w:ascii="Maiandra GD" w:hAnsi="Maiandra GD"/>
                <w:sz w:val="18"/>
                <w:szCs w:val="18"/>
              </w:rPr>
            </w:pPr>
            <w:r w:rsidRPr="00D20F37">
              <w:rPr>
                <w:rFonts w:ascii="Maiandra GD" w:hAnsi="Maiandra GD"/>
                <w:sz w:val="18"/>
                <w:szCs w:val="18"/>
              </w:rPr>
              <w:t>How do we treat each other with respect?</w:t>
            </w:r>
          </w:p>
          <w:p w14:paraId="061258C6" w14:textId="77777777" w:rsidR="00A52281" w:rsidRPr="009F0C0B" w:rsidRDefault="00A52281" w:rsidP="001C4935">
            <w:pPr>
              <w:pStyle w:val="ListParagraph"/>
              <w:ind w:left="360"/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00B0F0"/>
          </w:tcPr>
          <w:p w14:paraId="08E44FEB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PSHE</w:t>
            </w:r>
          </w:p>
          <w:p w14:paraId="39DA8F63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</w:p>
          <w:p w14:paraId="10BB9878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How can we manage risk in different places</w:t>
            </w:r>
          </w:p>
        </w:tc>
        <w:tc>
          <w:tcPr>
            <w:tcW w:w="2340" w:type="dxa"/>
            <w:shd w:val="clear" w:color="auto" w:fill="00B0F0"/>
          </w:tcPr>
          <w:p w14:paraId="07D4DC5C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PSHE</w:t>
            </w:r>
          </w:p>
          <w:p w14:paraId="0C1661B5" w14:textId="77777777" w:rsidR="00A52281" w:rsidRDefault="00A52281" w:rsidP="001C4935">
            <w:pPr>
              <w:pStyle w:val="ListParagraph"/>
              <w:ind w:left="360"/>
              <w:rPr>
                <w:rFonts w:ascii="Maiandra GD" w:hAnsi="Maiandra GD"/>
                <w:sz w:val="18"/>
                <w:szCs w:val="18"/>
              </w:rPr>
            </w:pPr>
          </w:p>
          <w:p w14:paraId="51AF1DA4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How can our choices make a difference to others and the environment?</w:t>
            </w:r>
          </w:p>
        </w:tc>
        <w:tc>
          <w:tcPr>
            <w:tcW w:w="2028" w:type="dxa"/>
            <w:shd w:val="clear" w:color="auto" w:fill="00B0F0"/>
          </w:tcPr>
          <w:p w14:paraId="461101F5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PSHE</w:t>
            </w:r>
          </w:p>
          <w:p w14:paraId="1584E4A1" w14:textId="77777777" w:rsidR="00A52281" w:rsidRDefault="00A52281" w:rsidP="001C4935">
            <w:pPr>
              <w:pStyle w:val="ListParagraph"/>
              <w:ind w:left="360"/>
              <w:rPr>
                <w:rFonts w:ascii="Maiandra GD" w:hAnsi="Maiandra GD"/>
                <w:sz w:val="18"/>
                <w:szCs w:val="18"/>
              </w:rPr>
            </w:pPr>
          </w:p>
          <w:p w14:paraId="2643B90D" w14:textId="77777777" w:rsidR="00A52281" w:rsidRPr="009F0C0B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How will we grow and change?</w:t>
            </w:r>
          </w:p>
        </w:tc>
      </w:tr>
      <w:tr w:rsidR="00A52281" w14:paraId="4FD32897" w14:textId="77777777" w:rsidTr="001C4935">
        <w:trPr>
          <w:trHeight w:val="288"/>
        </w:trPr>
        <w:tc>
          <w:tcPr>
            <w:tcW w:w="1724" w:type="dxa"/>
          </w:tcPr>
          <w:p w14:paraId="2EF417E1" w14:textId="77777777" w:rsidR="00A52281" w:rsidRPr="0012184C" w:rsidRDefault="00A52281" w:rsidP="001C493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2106" w:type="dxa"/>
            <w:shd w:val="clear" w:color="auto" w:fill="auto"/>
          </w:tcPr>
          <w:p w14:paraId="6544E9A7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CC0066"/>
          </w:tcPr>
          <w:p w14:paraId="1FC4A07C" w14:textId="77777777" w:rsidR="00A52281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Music</w:t>
            </w:r>
          </w:p>
          <w:p w14:paraId="554D6F57" w14:textId="77777777" w:rsidR="00A52281" w:rsidRDefault="00A52281" w:rsidP="001C4935">
            <w:pPr>
              <w:pStyle w:val="ListParagraph"/>
              <w:ind w:left="0"/>
              <w:rPr>
                <w:rFonts w:ascii="Maiandra GD" w:hAnsi="Maiandra GD"/>
                <w:sz w:val="18"/>
                <w:szCs w:val="18"/>
              </w:rPr>
            </w:pPr>
          </w:p>
          <w:p w14:paraId="16B54296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Mamma Mia (6 lessons)</w:t>
            </w:r>
          </w:p>
        </w:tc>
        <w:tc>
          <w:tcPr>
            <w:tcW w:w="2076" w:type="dxa"/>
            <w:shd w:val="clear" w:color="auto" w:fill="CC0066"/>
          </w:tcPr>
          <w:p w14:paraId="42C83023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Music</w:t>
            </w:r>
          </w:p>
          <w:p w14:paraId="14EB78AC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</w:p>
          <w:p w14:paraId="28811CAD" w14:textId="77777777" w:rsidR="00A52281" w:rsidRPr="009F0C0B" w:rsidRDefault="00A52281" w:rsidP="001C4935">
            <w:pPr>
              <w:jc w:val="center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Stop! Rap about Bullying</w:t>
            </w:r>
          </w:p>
          <w:p w14:paraId="7C35E98B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(6 Lessons)</w:t>
            </w:r>
          </w:p>
        </w:tc>
        <w:tc>
          <w:tcPr>
            <w:tcW w:w="1982" w:type="dxa"/>
            <w:shd w:val="clear" w:color="auto" w:fill="FFFFFF" w:themeFill="background1"/>
          </w:tcPr>
          <w:p w14:paraId="3B4D6B63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C0066"/>
          </w:tcPr>
          <w:p w14:paraId="241D9267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Music</w:t>
            </w:r>
          </w:p>
          <w:p w14:paraId="1D86404D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</w:p>
          <w:p w14:paraId="425D9D5E" w14:textId="77777777" w:rsidR="00A52281" w:rsidRPr="009F0C0B" w:rsidRDefault="00A52281" w:rsidP="001C4935">
            <w:pPr>
              <w:pStyle w:val="ListParagraph"/>
              <w:ind w:left="0"/>
              <w:jc w:val="center"/>
              <w:rPr>
                <w:rFonts w:ascii="Maiandra GD" w:hAnsi="Maiandra GD"/>
                <w:sz w:val="18"/>
                <w:szCs w:val="18"/>
              </w:rPr>
            </w:pPr>
            <w:proofErr w:type="gramStart"/>
            <w:r w:rsidRPr="009F0C0B">
              <w:rPr>
                <w:rFonts w:ascii="Maiandra GD" w:hAnsi="Maiandra GD"/>
                <w:sz w:val="18"/>
                <w:szCs w:val="18"/>
              </w:rPr>
              <w:t>Blackbird  (</w:t>
            </w:r>
            <w:proofErr w:type="gramEnd"/>
            <w:r w:rsidRPr="009F0C0B">
              <w:rPr>
                <w:rFonts w:ascii="Maiandra GD" w:hAnsi="Maiandra GD"/>
                <w:sz w:val="18"/>
                <w:szCs w:val="18"/>
              </w:rPr>
              <w:t>6 lessons)</w:t>
            </w:r>
          </w:p>
        </w:tc>
        <w:tc>
          <w:tcPr>
            <w:tcW w:w="2028" w:type="dxa"/>
            <w:shd w:val="clear" w:color="auto" w:fill="FFFFFF" w:themeFill="background1"/>
          </w:tcPr>
          <w:p w14:paraId="1C6AFF5C" w14:textId="77777777" w:rsidR="00A52281" w:rsidRPr="009F0C0B" w:rsidRDefault="00A52281" w:rsidP="001C4935">
            <w:pPr>
              <w:pStyle w:val="ListParagraph"/>
              <w:rPr>
                <w:rFonts w:ascii="Maiandra GD" w:hAnsi="Maiandra GD"/>
                <w:sz w:val="18"/>
                <w:szCs w:val="18"/>
              </w:rPr>
            </w:pPr>
          </w:p>
        </w:tc>
      </w:tr>
      <w:tr w:rsidR="00A52281" w14:paraId="017F2186" w14:textId="77777777" w:rsidTr="001C4935">
        <w:trPr>
          <w:trHeight w:val="288"/>
        </w:trPr>
        <w:tc>
          <w:tcPr>
            <w:tcW w:w="1724" w:type="dxa"/>
            <w:shd w:val="clear" w:color="auto" w:fill="FFFFFF" w:themeFill="background1"/>
          </w:tcPr>
          <w:p w14:paraId="72C8FD39" w14:textId="77777777" w:rsidR="00A52281" w:rsidRPr="004659C1" w:rsidRDefault="00A52281" w:rsidP="001C4935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lastRenderedPageBreak/>
              <w:t>English / Writing</w:t>
            </w:r>
          </w:p>
        </w:tc>
        <w:tc>
          <w:tcPr>
            <w:tcW w:w="2106" w:type="dxa"/>
            <w:shd w:val="clear" w:color="auto" w:fill="FFFFFF" w:themeFill="background1"/>
          </w:tcPr>
          <w:p w14:paraId="23A761C7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Twisted Narrative</w:t>
            </w:r>
          </w:p>
          <w:p w14:paraId="675EE2B0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3E2B5A25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Persuasive letter</w:t>
            </w:r>
          </w:p>
          <w:p w14:paraId="202E1FF9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248D67D4" w14:textId="77777777" w:rsidR="00A52281" w:rsidRPr="009F0C0B" w:rsidRDefault="00A52281" w:rsidP="001C4935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Poetry (List)</w:t>
            </w:r>
          </w:p>
        </w:tc>
        <w:tc>
          <w:tcPr>
            <w:tcW w:w="1918" w:type="dxa"/>
            <w:shd w:val="clear" w:color="auto" w:fill="FFFFFF" w:themeFill="background1"/>
          </w:tcPr>
          <w:p w14:paraId="5FD4F7B8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Setting description</w:t>
            </w:r>
          </w:p>
          <w:p w14:paraId="08304788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3F34DF48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Newspaper report</w:t>
            </w:r>
          </w:p>
          <w:p w14:paraId="6A66B3CE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010CE033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Invention narrative</w:t>
            </w:r>
          </w:p>
          <w:p w14:paraId="6601A964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68CC4941" w14:textId="77777777" w:rsidR="00A52281" w:rsidRPr="009F0C0B" w:rsidRDefault="00A52281" w:rsidP="001C4935">
            <w:pPr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Biography</w:t>
            </w:r>
          </w:p>
        </w:tc>
        <w:tc>
          <w:tcPr>
            <w:tcW w:w="2076" w:type="dxa"/>
          </w:tcPr>
          <w:p w14:paraId="0023257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Letter writing</w:t>
            </w:r>
          </w:p>
          <w:p w14:paraId="5F60504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0CF52AD6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Chronological report</w:t>
            </w:r>
          </w:p>
          <w:p w14:paraId="34791096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237E10DA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Biography</w:t>
            </w:r>
          </w:p>
          <w:p w14:paraId="3659442D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1999490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Explanation writing</w:t>
            </w:r>
          </w:p>
        </w:tc>
        <w:tc>
          <w:tcPr>
            <w:tcW w:w="1982" w:type="dxa"/>
          </w:tcPr>
          <w:p w14:paraId="2893E48B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Outsider narrative</w:t>
            </w:r>
          </w:p>
          <w:p w14:paraId="4CB36F27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1ABC1006" w14:textId="77777777" w:rsidR="00A52281" w:rsidRPr="009F0C0B" w:rsidRDefault="00A52281" w:rsidP="001C4935">
            <w:pPr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Information report</w:t>
            </w:r>
          </w:p>
          <w:p w14:paraId="3BBF7C6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C13C35F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Myth narrative </w:t>
            </w:r>
          </w:p>
          <w:p w14:paraId="5D3AF272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3973DE93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Instructional guide</w:t>
            </w:r>
          </w:p>
          <w:p w14:paraId="2D2E7B1B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6B357C25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028" w:type="dxa"/>
          </w:tcPr>
          <w:p w14:paraId="7DE8804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Refugee narrative</w:t>
            </w:r>
          </w:p>
          <w:p w14:paraId="5B8D8F09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60B5407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Diary entry</w:t>
            </w:r>
          </w:p>
          <w:p w14:paraId="2477A453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1CE7BE60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Poetry (Personification, Haiku)</w:t>
            </w:r>
          </w:p>
        </w:tc>
      </w:tr>
      <w:tr w:rsidR="00A52281" w14:paraId="06F696D9" w14:textId="77777777" w:rsidTr="001C4935">
        <w:trPr>
          <w:trHeight w:val="288"/>
        </w:trPr>
        <w:tc>
          <w:tcPr>
            <w:tcW w:w="1724" w:type="dxa"/>
            <w:shd w:val="clear" w:color="auto" w:fill="FFFFFF" w:themeFill="background1"/>
          </w:tcPr>
          <w:p w14:paraId="0535D173" w14:textId="77777777" w:rsidR="00A52281" w:rsidRPr="004659C1" w:rsidRDefault="00A52281" w:rsidP="001C4935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Texts</w:t>
            </w:r>
          </w:p>
        </w:tc>
        <w:tc>
          <w:tcPr>
            <w:tcW w:w="2106" w:type="dxa"/>
            <w:shd w:val="clear" w:color="auto" w:fill="FFFFFF" w:themeFill="background1"/>
          </w:tcPr>
          <w:p w14:paraId="7CB0CBFE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The lost happy endings - Carol Ann Duffy (Read to Write scheme)</w:t>
            </w:r>
          </w:p>
        </w:tc>
        <w:tc>
          <w:tcPr>
            <w:tcW w:w="1918" w:type="dxa"/>
            <w:shd w:val="clear" w:color="auto" w:fill="FFFFFF" w:themeFill="background1"/>
          </w:tcPr>
          <w:p w14:paraId="258EC2D9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 xml:space="preserve">The </w:t>
            </w:r>
            <w:r>
              <w:rPr>
                <w:rFonts w:ascii="Maiandra GD" w:hAnsi="Maiandra GD"/>
                <w:sz w:val="18"/>
                <w:szCs w:val="18"/>
              </w:rPr>
              <w:t>whale – Vita Murrow (Read to write scheme)</w:t>
            </w:r>
          </w:p>
          <w:p w14:paraId="70D5C4E3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53EF324C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Man Fish – Jennifer Berne (Read to write scheme)</w:t>
            </w:r>
          </w:p>
          <w:p w14:paraId="1A6974F0" w14:textId="77777777" w:rsidR="00A52281" w:rsidRPr="009F0C0B" w:rsidRDefault="00A52281" w:rsidP="001C4935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2076" w:type="dxa"/>
          </w:tcPr>
          <w:p w14:paraId="5AB7E12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Henry's Freedom Box – Levine E</w:t>
            </w:r>
          </w:p>
          <w:p w14:paraId="5B46217C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2C7F7D59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 xml:space="preserve">Who Was Rosa Parks? - </w:t>
            </w:r>
            <w:proofErr w:type="spellStart"/>
            <w:r w:rsidRPr="009F0C0B">
              <w:rPr>
                <w:rFonts w:ascii="Maiandra GD" w:hAnsi="Maiandra GD"/>
                <w:sz w:val="18"/>
                <w:szCs w:val="18"/>
              </w:rPr>
              <w:t>Zeldis</w:t>
            </w:r>
            <w:proofErr w:type="spellEnd"/>
            <w:r w:rsidRPr="009F0C0B">
              <w:rPr>
                <w:rFonts w:ascii="Maiandra GD" w:hAnsi="Maiandra GD"/>
                <w:sz w:val="18"/>
                <w:szCs w:val="18"/>
              </w:rPr>
              <w:t xml:space="preserve"> McDonough</w:t>
            </w:r>
          </w:p>
          <w:p w14:paraId="31F87701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23FA39A1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Einstein Link to Inventions by Wallace and Gromit</w:t>
            </w:r>
          </w:p>
        </w:tc>
        <w:tc>
          <w:tcPr>
            <w:tcW w:w="1982" w:type="dxa"/>
          </w:tcPr>
          <w:p w14:paraId="5181AE47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Leaf – Sandra </w:t>
            </w:r>
            <w:proofErr w:type="spellStart"/>
            <w:r>
              <w:rPr>
                <w:rFonts w:ascii="Maiandra GD" w:hAnsi="Maiandra GD"/>
                <w:sz w:val="18"/>
                <w:szCs w:val="18"/>
              </w:rPr>
              <w:t>Dieckmann</w:t>
            </w:r>
            <w:proofErr w:type="spellEnd"/>
            <w:r>
              <w:rPr>
                <w:rFonts w:ascii="Maiandra GD" w:hAnsi="Maiandra GD"/>
                <w:sz w:val="18"/>
                <w:szCs w:val="18"/>
              </w:rPr>
              <w:t xml:space="preserve"> </w:t>
            </w:r>
            <w:r w:rsidRPr="009F0C0B">
              <w:rPr>
                <w:rFonts w:ascii="Maiandra GD" w:hAnsi="Maiandra GD"/>
                <w:sz w:val="18"/>
                <w:szCs w:val="18"/>
              </w:rPr>
              <w:t>(Read to Write scheme)</w:t>
            </w:r>
          </w:p>
          <w:p w14:paraId="7707BCFF" w14:textId="77777777" w:rsidR="00A52281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  <w:p w14:paraId="7EEA6F5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2BEE57B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Arthur and the golden rope</w:t>
            </w:r>
            <w:r w:rsidRPr="009F0C0B">
              <w:rPr>
                <w:rFonts w:ascii="Maiandra GD" w:hAnsi="Maiandra GD"/>
                <w:sz w:val="18"/>
                <w:szCs w:val="18"/>
              </w:rPr>
              <w:t xml:space="preserve"> </w:t>
            </w:r>
            <w:r>
              <w:rPr>
                <w:rFonts w:ascii="Maiandra GD" w:hAnsi="Maiandra GD"/>
                <w:sz w:val="18"/>
                <w:szCs w:val="18"/>
              </w:rPr>
              <w:t>–</w:t>
            </w:r>
            <w:r w:rsidRPr="009F0C0B">
              <w:rPr>
                <w:rFonts w:ascii="Maiandra GD" w:hAnsi="Maiandra GD"/>
                <w:sz w:val="18"/>
                <w:szCs w:val="18"/>
              </w:rPr>
              <w:t xml:space="preserve"> </w:t>
            </w:r>
            <w:r>
              <w:rPr>
                <w:rFonts w:ascii="Maiandra GD" w:hAnsi="Maiandra GD"/>
                <w:sz w:val="18"/>
                <w:szCs w:val="18"/>
              </w:rPr>
              <w:t>Joe Todd Stanton</w:t>
            </w:r>
            <w:r w:rsidRPr="009F0C0B">
              <w:rPr>
                <w:rFonts w:ascii="Maiandra GD" w:hAnsi="Maiandra GD"/>
                <w:sz w:val="18"/>
                <w:szCs w:val="18"/>
              </w:rPr>
              <w:t xml:space="preserve"> (Read to Write scheme)</w:t>
            </w:r>
          </w:p>
        </w:tc>
        <w:tc>
          <w:tcPr>
            <w:tcW w:w="2028" w:type="dxa"/>
          </w:tcPr>
          <w:p w14:paraId="7076570E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 xml:space="preserve">The Journey - Francesca </w:t>
            </w:r>
            <w:proofErr w:type="spellStart"/>
            <w:r w:rsidRPr="009F0C0B">
              <w:rPr>
                <w:rFonts w:ascii="Maiandra GD" w:hAnsi="Maiandra GD"/>
                <w:sz w:val="18"/>
                <w:szCs w:val="18"/>
              </w:rPr>
              <w:t>Sanna</w:t>
            </w:r>
            <w:proofErr w:type="spellEnd"/>
            <w:r w:rsidRPr="009F0C0B">
              <w:rPr>
                <w:rFonts w:ascii="Maiandra GD" w:hAnsi="Maiandra GD"/>
                <w:sz w:val="18"/>
                <w:szCs w:val="18"/>
              </w:rPr>
              <w:t xml:space="preserve"> (Read to write scheme)</w:t>
            </w:r>
          </w:p>
        </w:tc>
      </w:tr>
      <w:tr w:rsidR="00A52281" w14:paraId="1EC2C2E7" w14:textId="77777777" w:rsidTr="001C4935">
        <w:trPr>
          <w:trHeight w:val="288"/>
        </w:trPr>
        <w:tc>
          <w:tcPr>
            <w:tcW w:w="1724" w:type="dxa"/>
            <w:shd w:val="clear" w:color="auto" w:fill="FFFFFF" w:themeFill="background1"/>
          </w:tcPr>
          <w:p w14:paraId="3D05B675" w14:textId="77777777" w:rsidR="00A52281" w:rsidRPr="004659C1" w:rsidRDefault="00A52281" w:rsidP="001C4935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Reading</w:t>
            </w:r>
          </w:p>
        </w:tc>
        <w:tc>
          <w:tcPr>
            <w:tcW w:w="2106" w:type="dxa"/>
            <w:shd w:val="clear" w:color="auto" w:fill="FFFFFF" w:themeFill="background1"/>
          </w:tcPr>
          <w:p w14:paraId="1F35861D" w14:textId="77777777" w:rsidR="00A52281" w:rsidRPr="00953169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 xml:space="preserve">Class read - </w:t>
            </w:r>
            <w:r w:rsidRPr="00953169">
              <w:rPr>
                <w:rFonts w:ascii="Maiandra GD" w:hAnsi="Maiandra GD"/>
                <w:sz w:val="18"/>
                <w:szCs w:val="18"/>
              </w:rPr>
              <w:t>Kensuke’s Kingdom – Michael Morpurgo</w:t>
            </w:r>
          </w:p>
          <w:p w14:paraId="6366D7AE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14:paraId="7B6D238C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Class read - The Butterfly Lion</w:t>
            </w:r>
            <w:r>
              <w:rPr>
                <w:rFonts w:ascii="Maiandra GD" w:hAnsi="Maiandra GD"/>
                <w:sz w:val="18"/>
                <w:szCs w:val="18"/>
              </w:rPr>
              <w:t xml:space="preserve"> – Michael Morpurgo</w:t>
            </w:r>
          </w:p>
        </w:tc>
        <w:tc>
          <w:tcPr>
            <w:tcW w:w="2076" w:type="dxa"/>
          </w:tcPr>
          <w:p w14:paraId="24F99CEF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Class read - The shadow of the minotaur</w:t>
            </w:r>
            <w:r>
              <w:rPr>
                <w:rFonts w:ascii="Maiandra GD" w:hAnsi="Maiandra GD"/>
                <w:sz w:val="18"/>
                <w:szCs w:val="18"/>
              </w:rPr>
              <w:t xml:space="preserve"> – Alan Gibbons</w:t>
            </w:r>
          </w:p>
        </w:tc>
        <w:tc>
          <w:tcPr>
            <w:tcW w:w="1982" w:type="dxa"/>
          </w:tcPr>
          <w:p w14:paraId="17064608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>Class read - The jungle book</w:t>
            </w:r>
          </w:p>
        </w:tc>
        <w:tc>
          <w:tcPr>
            <w:tcW w:w="2340" w:type="dxa"/>
          </w:tcPr>
          <w:p w14:paraId="66B96623" w14:textId="77777777" w:rsidR="00A52281" w:rsidRPr="00953169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 w:rsidRPr="009F0C0B">
              <w:rPr>
                <w:rFonts w:ascii="Maiandra GD" w:hAnsi="Maiandra GD"/>
                <w:sz w:val="18"/>
                <w:szCs w:val="18"/>
              </w:rPr>
              <w:t xml:space="preserve">Class read - </w:t>
            </w:r>
            <w:r w:rsidRPr="00953169">
              <w:rPr>
                <w:rFonts w:ascii="Maiandra GD" w:hAnsi="Maiandra GD"/>
                <w:sz w:val="18"/>
                <w:szCs w:val="18"/>
              </w:rPr>
              <w:t>The Wizard of Oz – L Frank Baum</w:t>
            </w:r>
          </w:p>
          <w:p w14:paraId="7190469F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2028" w:type="dxa"/>
          </w:tcPr>
          <w:p w14:paraId="46F22FE8" w14:textId="77777777" w:rsidR="00A52281" w:rsidRPr="00953169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Class read - </w:t>
            </w:r>
            <w:r w:rsidRPr="00953169">
              <w:rPr>
                <w:rFonts w:ascii="Maiandra GD" w:hAnsi="Maiandra GD"/>
                <w:sz w:val="18"/>
                <w:szCs w:val="18"/>
              </w:rPr>
              <w:t>Little House in the Big Woods – Laura Ingalls Wilder</w:t>
            </w:r>
          </w:p>
          <w:p w14:paraId="5424B1B8" w14:textId="77777777" w:rsidR="00A52281" w:rsidRPr="009F0C0B" w:rsidRDefault="00A52281" w:rsidP="001C4935">
            <w:pPr>
              <w:rPr>
                <w:rFonts w:ascii="Maiandra GD" w:hAnsi="Maiandra GD"/>
                <w:sz w:val="18"/>
                <w:szCs w:val="18"/>
              </w:rPr>
            </w:pPr>
          </w:p>
        </w:tc>
      </w:tr>
    </w:tbl>
    <w:p w14:paraId="30BBD057" w14:textId="77777777" w:rsidR="00A52281" w:rsidRDefault="00A52281" w:rsidP="00A52281">
      <w:pPr>
        <w:rPr>
          <w:rFonts w:ascii="Maiandra GD" w:hAnsi="Maiandra GD"/>
          <w:sz w:val="28"/>
          <w:u w:val="single"/>
        </w:rPr>
      </w:pPr>
    </w:p>
    <w:p w14:paraId="30346AD4" w14:textId="77777777" w:rsidR="00A52281" w:rsidRPr="004659C1" w:rsidRDefault="00A52281" w:rsidP="00A52281">
      <w:pPr>
        <w:rPr>
          <w:rFonts w:ascii="Maiandra GD" w:hAnsi="Maiandra GD"/>
          <w:sz w:val="28"/>
          <w:u w:val="single"/>
        </w:rPr>
      </w:pPr>
      <w:r w:rsidRPr="004659C1">
        <w:rPr>
          <w:rFonts w:ascii="Maiandra GD" w:hAnsi="Maiandra GD"/>
          <w:sz w:val="28"/>
          <w:u w:val="single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549"/>
        <w:gridCol w:w="1291"/>
        <w:gridCol w:w="549"/>
      </w:tblGrid>
      <w:tr w:rsidR="00A52281" w14:paraId="663E7F4D" w14:textId="77777777" w:rsidTr="001C4935">
        <w:trPr>
          <w:trHeight w:val="561"/>
        </w:trPr>
        <w:tc>
          <w:tcPr>
            <w:tcW w:w="757" w:type="dxa"/>
          </w:tcPr>
          <w:p w14:paraId="65F31CF5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French</w:t>
            </w:r>
          </w:p>
        </w:tc>
        <w:tc>
          <w:tcPr>
            <w:tcW w:w="549" w:type="dxa"/>
            <w:shd w:val="clear" w:color="auto" w:fill="4472C4" w:themeFill="accent1"/>
          </w:tcPr>
          <w:p w14:paraId="3AAAC9F5" w14:textId="77777777" w:rsidR="00A52281" w:rsidRPr="0012184C" w:rsidRDefault="00A52281" w:rsidP="001C4935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45128582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Music</w:t>
            </w:r>
          </w:p>
        </w:tc>
        <w:tc>
          <w:tcPr>
            <w:tcW w:w="549" w:type="dxa"/>
            <w:shd w:val="clear" w:color="auto" w:fill="CC0476"/>
          </w:tcPr>
          <w:p w14:paraId="7298AD55" w14:textId="77777777" w:rsidR="00A52281" w:rsidRDefault="00A52281" w:rsidP="001C4935"/>
        </w:tc>
      </w:tr>
      <w:tr w:rsidR="00A52281" w14:paraId="5FFBB641" w14:textId="77777777" w:rsidTr="001C4935">
        <w:trPr>
          <w:trHeight w:val="528"/>
        </w:trPr>
        <w:tc>
          <w:tcPr>
            <w:tcW w:w="757" w:type="dxa"/>
          </w:tcPr>
          <w:p w14:paraId="06A69CB2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History</w:t>
            </w:r>
          </w:p>
        </w:tc>
        <w:tc>
          <w:tcPr>
            <w:tcW w:w="549" w:type="dxa"/>
            <w:shd w:val="clear" w:color="auto" w:fill="806000" w:themeFill="accent4" w:themeFillShade="80"/>
          </w:tcPr>
          <w:p w14:paraId="40D60579" w14:textId="77777777" w:rsidR="00A52281" w:rsidRPr="0012184C" w:rsidRDefault="00A52281" w:rsidP="001C4935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6D9CBE42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Computing</w:t>
            </w:r>
          </w:p>
        </w:tc>
        <w:tc>
          <w:tcPr>
            <w:tcW w:w="549" w:type="dxa"/>
            <w:shd w:val="clear" w:color="auto" w:fill="AEAAAA" w:themeFill="background2" w:themeFillShade="BF"/>
          </w:tcPr>
          <w:p w14:paraId="313BD8DF" w14:textId="77777777" w:rsidR="00A52281" w:rsidRDefault="00A52281" w:rsidP="001C4935"/>
        </w:tc>
      </w:tr>
      <w:tr w:rsidR="00A52281" w14:paraId="6B1EE30E" w14:textId="77777777" w:rsidTr="001C4935">
        <w:trPr>
          <w:trHeight w:val="561"/>
        </w:trPr>
        <w:tc>
          <w:tcPr>
            <w:tcW w:w="757" w:type="dxa"/>
          </w:tcPr>
          <w:p w14:paraId="568BD43F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Geography</w:t>
            </w:r>
          </w:p>
        </w:tc>
        <w:tc>
          <w:tcPr>
            <w:tcW w:w="549" w:type="dxa"/>
            <w:shd w:val="clear" w:color="auto" w:fill="00B050"/>
          </w:tcPr>
          <w:p w14:paraId="4D5A5FA9" w14:textId="77777777" w:rsidR="00A52281" w:rsidRPr="0012184C" w:rsidRDefault="00A52281" w:rsidP="001C4935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1F14AA04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 xml:space="preserve">RE </w:t>
            </w:r>
          </w:p>
        </w:tc>
        <w:tc>
          <w:tcPr>
            <w:tcW w:w="549" w:type="dxa"/>
            <w:shd w:val="clear" w:color="auto" w:fill="FFC000"/>
          </w:tcPr>
          <w:p w14:paraId="76CB2A33" w14:textId="77777777" w:rsidR="00A52281" w:rsidRDefault="00A52281" w:rsidP="001C4935"/>
        </w:tc>
      </w:tr>
      <w:tr w:rsidR="00A52281" w14:paraId="3D83D465" w14:textId="77777777" w:rsidTr="001C4935">
        <w:trPr>
          <w:trHeight w:val="528"/>
        </w:trPr>
        <w:tc>
          <w:tcPr>
            <w:tcW w:w="757" w:type="dxa"/>
          </w:tcPr>
          <w:p w14:paraId="1AF98C18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Art</w:t>
            </w:r>
          </w:p>
        </w:tc>
        <w:tc>
          <w:tcPr>
            <w:tcW w:w="549" w:type="dxa"/>
            <w:shd w:val="clear" w:color="auto" w:fill="F587E0"/>
          </w:tcPr>
          <w:p w14:paraId="72803FDE" w14:textId="77777777" w:rsidR="00A52281" w:rsidRPr="0012184C" w:rsidRDefault="00A52281" w:rsidP="001C4935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3D1F2EF8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Science</w:t>
            </w:r>
          </w:p>
        </w:tc>
        <w:tc>
          <w:tcPr>
            <w:tcW w:w="549" w:type="dxa"/>
            <w:shd w:val="clear" w:color="auto" w:fill="7030A0"/>
          </w:tcPr>
          <w:p w14:paraId="7059BBBA" w14:textId="77777777" w:rsidR="00A52281" w:rsidRDefault="00A52281" w:rsidP="001C4935"/>
        </w:tc>
      </w:tr>
      <w:tr w:rsidR="00A52281" w14:paraId="30071308" w14:textId="77777777" w:rsidTr="001C4935">
        <w:trPr>
          <w:trHeight w:val="561"/>
        </w:trPr>
        <w:tc>
          <w:tcPr>
            <w:tcW w:w="757" w:type="dxa"/>
          </w:tcPr>
          <w:p w14:paraId="0577EA0E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DT</w:t>
            </w:r>
          </w:p>
        </w:tc>
        <w:tc>
          <w:tcPr>
            <w:tcW w:w="549" w:type="dxa"/>
            <w:shd w:val="clear" w:color="auto" w:fill="FFFF00"/>
          </w:tcPr>
          <w:p w14:paraId="645AD9E0" w14:textId="77777777" w:rsidR="00A52281" w:rsidRPr="0012184C" w:rsidRDefault="00A52281" w:rsidP="001C4935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0C654876" w14:textId="77777777" w:rsidR="00A52281" w:rsidRPr="0012184C" w:rsidRDefault="00A52281" w:rsidP="001C4935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PSHE</w:t>
            </w:r>
          </w:p>
        </w:tc>
        <w:tc>
          <w:tcPr>
            <w:tcW w:w="549" w:type="dxa"/>
            <w:shd w:val="clear" w:color="auto" w:fill="00B0F0"/>
          </w:tcPr>
          <w:p w14:paraId="2499816E" w14:textId="77777777" w:rsidR="00A52281" w:rsidRDefault="00A52281" w:rsidP="001C4935"/>
        </w:tc>
      </w:tr>
    </w:tbl>
    <w:p w14:paraId="1A71EAFB" w14:textId="77777777" w:rsidR="00A52281" w:rsidRDefault="00A52281" w:rsidP="00A52281"/>
    <w:p w14:paraId="14B1665C" w14:textId="77777777" w:rsidR="00BE2DD5" w:rsidRDefault="00BE2DD5"/>
    <w:sectPr w:rsidR="00BE2DD5" w:rsidSect="0012184C">
      <w:headerReference w:type="default" r:id="rId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6731" w14:textId="77777777" w:rsidR="00B6193C" w:rsidRDefault="009E2456" w:rsidP="00712A37">
    <w:pPr>
      <w:pStyle w:val="Header"/>
      <w:tabs>
        <w:tab w:val="clear" w:pos="4513"/>
        <w:tab w:val="clear" w:pos="9026"/>
        <w:tab w:val="left" w:pos="4260"/>
      </w:tabs>
    </w:pPr>
    <w:r>
      <w:rPr>
        <w:rFonts w:ascii="Arial" w:hAnsi="Arial" w:cs="Arial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39608E9C" wp14:editId="484BB875">
          <wp:simplePos x="0" y="0"/>
          <wp:positionH relativeFrom="column">
            <wp:posOffset>1333500</wp:posOffset>
          </wp:positionH>
          <wp:positionV relativeFrom="paragraph">
            <wp:posOffset>-357562</wp:posOffset>
          </wp:positionV>
          <wp:extent cx="934085" cy="730722"/>
          <wp:effectExtent l="0" t="0" r="0" b="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892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942844" cy="73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</w:t>
    </w:r>
    <w:r w:rsidRPr="0012184C">
      <w:rPr>
        <w:rFonts w:ascii="Maiandra GD" w:hAnsi="Maiandra GD"/>
        <w:sz w:val="40"/>
      </w:rPr>
      <w:t xml:space="preserve">St Andrews </w:t>
    </w:r>
    <w:r>
      <w:rPr>
        <w:rFonts w:ascii="Maiandra GD" w:hAnsi="Maiandra GD"/>
        <w:sz w:val="40"/>
      </w:rPr>
      <w:t>Curriculum Design 2021-22</w:t>
    </w:r>
    <w:r>
      <w:rPr>
        <w:rFonts w:ascii="Maiandra GD" w:hAnsi="Maiandra GD"/>
        <w:sz w:val="40"/>
      </w:rPr>
      <w:t xml:space="preserve"> Year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A14"/>
    <w:multiLevelType w:val="hybridMultilevel"/>
    <w:tmpl w:val="84FC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4060"/>
    <w:multiLevelType w:val="hybridMultilevel"/>
    <w:tmpl w:val="7BFC1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41309">
    <w:abstractNumId w:val="1"/>
  </w:num>
  <w:num w:numId="2" w16cid:durableId="147367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81"/>
    <w:rsid w:val="009E2456"/>
    <w:rsid w:val="00A52281"/>
    <w:rsid w:val="00B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08C5"/>
  <w15:chartTrackingRefBased/>
  <w15:docId w15:val="{3B8F57FD-E923-4BC9-B5BC-A7CB648E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81"/>
  </w:style>
  <w:style w:type="table" w:styleId="TableGrid">
    <w:name w:val="Table Grid"/>
    <w:basedOn w:val="TableNormal"/>
    <w:uiPriority w:val="39"/>
    <w:rsid w:val="00A5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2281"/>
    <w:pPr>
      <w:ind w:left="720"/>
      <w:contextualSpacing/>
    </w:pPr>
  </w:style>
  <w:style w:type="paragraph" w:customStyle="1" w:styleId="Default">
    <w:name w:val="Default"/>
    <w:rsid w:val="00A5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52281"/>
  </w:style>
  <w:style w:type="paragraph" w:styleId="NoSpacing">
    <w:name w:val="No Spacing"/>
    <w:uiPriority w:val="1"/>
    <w:qFormat/>
    <w:rsid w:val="00A52281"/>
    <w:pPr>
      <w:spacing w:after="0" w:line="240" w:lineRule="auto"/>
    </w:pPr>
  </w:style>
  <w:style w:type="paragraph" w:customStyle="1" w:styleId="xxxmsonormal">
    <w:name w:val="x_xxmsonormal"/>
    <w:basedOn w:val="Normal"/>
    <w:rsid w:val="009E245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Hill</dc:creator>
  <cp:keywords/>
  <dc:description/>
  <cp:lastModifiedBy>Lyndsey Hill</cp:lastModifiedBy>
  <cp:revision>1</cp:revision>
  <dcterms:created xsi:type="dcterms:W3CDTF">2023-03-08T08:10:00Z</dcterms:created>
  <dcterms:modified xsi:type="dcterms:W3CDTF">2023-03-08T08:24:00Z</dcterms:modified>
</cp:coreProperties>
</file>